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proofErr w:type="gramStart"/>
      <w:r>
        <w:t xml:space="preserve">Bu çalışma, milletimizin geleceğini inşa edecek gençlerin; bilgi, ahlak, estetik, ruh güzelliği, merhamet ve adalet duygularıyla yetişmelerine katkı sağlamak, milletimizi bir araya getiren değerlerin, insani haslet ve erdemlerin nesilden </w:t>
      </w:r>
      <w:proofErr w:type="spellStart"/>
      <w:r>
        <w:t>nes</w:t>
      </w:r>
      <w:r w:rsidR="00243BC4">
        <w:t>i</w:t>
      </w:r>
      <w:r>
        <w:t>le</w:t>
      </w:r>
      <w:proofErr w:type="spellEnd"/>
      <w:r>
        <w:t xml:space="preserve">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  <w:proofErr w:type="gramEnd"/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4/B sözleşmeli personelin, fahri çalışanların, Büyükşehir statüsündeki illerin </w:t>
      </w:r>
      <w:proofErr w:type="gramStart"/>
      <w:r>
        <w:t>metropol</w:t>
      </w:r>
      <w:proofErr w:type="gramEnd"/>
      <w:r>
        <w:t xml:space="preserve">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</w:t>
      </w:r>
      <w:proofErr w:type="gramStart"/>
      <w:r>
        <w:t>formel</w:t>
      </w:r>
      <w:proofErr w:type="gramEnd"/>
      <w:r>
        <w:t xml:space="preserve">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proofErr w:type="gramStart"/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  <w:proofErr w:type="gramEnd"/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lastRenderedPageBreak/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</w:t>
      </w:r>
      <w:proofErr w:type="gramStart"/>
      <w:r>
        <w:t>periyotlar</w:t>
      </w:r>
      <w:proofErr w:type="gramEnd"/>
      <w:r>
        <w:t xml:space="preserve">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</w:t>
      </w:r>
      <w:proofErr w:type="gramStart"/>
      <w:r>
        <w:t>periyot</w:t>
      </w:r>
      <w:proofErr w:type="gramEnd"/>
      <w:r>
        <w:t xml:space="preserve">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</w:t>
      </w:r>
      <w:proofErr w:type="gramStart"/>
      <w:r w:rsidRPr="00DE6C76">
        <w:t>sempozyum</w:t>
      </w:r>
      <w:proofErr w:type="gramEnd"/>
      <w:r w:rsidRPr="00DE6C76">
        <w:t xml:space="preserve">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F5"/>
    <w:rsid w:val="0007307E"/>
    <w:rsid w:val="000E1EC1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84330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SOYKÖK</dc:creator>
  <cp:lastModifiedBy>personel</cp:lastModifiedBy>
  <cp:revision>2</cp:revision>
  <dcterms:created xsi:type="dcterms:W3CDTF">2019-08-09T09:53:00Z</dcterms:created>
  <dcterms:modified xsi:type="dcterms:W3CDTF">2019-08-09T09:53:00Z</dcterms:modified>
</cp:coreProperties>
</file>