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0"/>
          <w:szCs w:val="30"/>
        </w:rPr>
      </w:pPr>
      <w:bookmarkStart w:id="0" w:name="__DdeLink__100_479933242"/>
      <w:r>
        <w:rPr>
          <w:b/>
          <w:bCs/>
          <w:sz w:val="30"/>
          <w:szCs w:val="30"/>
        </w:rPr>
        <w:t>Manevi Danışman Görevlendirmeleri Usul ve Esasları Talimatı</w:t>
      </w:r>
      <w:bookmarkEnd w:id="0"/>
    </w:p>
    <w:p>
      <w:pPr>
        <w:pStyle w:val="Normal"/>
        <w:jc w:val="both"/>
        <w:rPr/>
      </w:pPr>
      <w:r>
        <w:rPr/>
        <w:t>Bu çalışma, milletimizin geleceğini inşa edecek gençlerin; bilgi, ahlak, estetik, ruh güzelliği, merhamet ve adalet duygularıyla yetişmelerine katkı sağlamak, milletimizi bir araya getiren değerlerin, insani haslet ve erdemlerin nesilden nesile aktarılarak hayat bulmasını temin etmek; toplumun geleceğe umutla bakabilmesi için insani erdemlerle donatılmış, her yönden iyi yetişmiş, ruhen ve bedenen dinamik bir gençliğe sahip olunmasını temin etmek amacıyla Başkanlığımız tarafından çalışmalar yürütülmektedir.</w:t>
      </w:r>
    </w:p>
    <w:p>
      <w:pPr>
        <w:pStyle w:val="Normal"/>
        <w:jc w:val="both"/>
        <w:rPr/>
      </w:pPr>
      <w:r>
        <w:rPr>
          <w:b/>
          <w:bCs/>
        </w:rPr>
        <w:t>Söz konusu çalışmada temel yaklaşım; gençlik merkezlerinde yürütülen gençlik çalışmalarında gençlerimize “Rol-Model” olacak şekilde rehberlik yapmak ve tüm çalışma alan ve süreçlerini bu doğrultuda inşa etmektir.</w:t>
      </w:r>
      <w:r>
        <w:rPr/>
        <w:t xml:space="preserve"> </w:t>
      </w:r>
    </w:p>
    <w:p>
      <w:pPr>
        <w:pStyle w:val="Default"/>
        <w:rPr/>
      </w:pPr>
      <w:r>
        <w:rPr/>
      </w:r>
    </w:p>
    <w:p>
      <w:pPr>
        <w:pStyle w:val="Default"/>
        <w:rPr>
          <w:b/>
          <w:b/>
          <w:bCs/>
          <w:sz w:val="22"/>
          <w:szCs w:val="22"/>
        </w:rPr>
      </w:pPr>
      <w:r>
        <w:rPr/>
        <w:t xml:space="preserve"> </w:t>
      </w:r>
      <w:r>
        <w:rPr>
          <w:b/>
          <w:bCs/>
          <w:sz w:val="22"/>
          <w:szCs w:val="22"/>
        </w:rPr>
        <w:t xml:space="preserve">BAŞVURU İLE İLGİLİ HUSUSLAR </w:t>
      </w:r>
    </w:p>
    <w:p>
      <w:pPr>
        <w:pStyle w:val="Default"/>
        <w:rPr>
          <w:sz w:val="22"/>
          <w:szCs w:val="22"/>
        </w:rPr>
      </w:pPr>
      <w:r>
        <w:rPr>
          <w:sz w:val="22"/>
          <w:szCs w:val="22"/>
        </w:rPr>
      </w:r>
    </w:p>
    <w:p>
      <w:pPr>
        <w:pStyle w:val="Normal"/>
        <w:jc w:val="both"/>
        <w:rPr/>
      </w:pPr>
      <w:r>
        <w:rPr/>
        <w:t xml:space="preserve">1. Başvurular, Başkanlıkça belirlenen DHYS’ye giriş tarihi dikkate alınarak ilan edildikten sonra, </w:t>
      </w:r>
      <w:r>
        <w:rPr>
          <w:b/>
          <w:bCs/>
        </w:rPr>
        <w:t xml:space="preserve">12 Şubat 2021 </w:t>
      </w:r>
      <w:r>
        <w:rPr/>
        <w:t xml:space="preserve">tarihine kadar il müftülükleri tarafından ek-2 başvuru formu doldurulmak suretiyle alınacaktır. </w:t>
      </w:r>
    </w:p>
    <w:p>
      <w:pPr>
        <w:pStyle w:val="Normal"/>
        <w:jc w:val="both"/>
        <w:rPr/>
      </w:pPr>
      <w:r>
        <w:rPr/>
        <w:t xml:space="preserve">2. Gerekli değerlendirmeler müftülüklerce yapıldıktan sonra </w:t>
      </w:r>
      <w:r>
        <w:rPr>
          <w:b/>
        </w:rPr>
        <w:t>17 Şubat 2021</w:t>
      </w:r>
      <w:r>
        <w:rPr/>
        <w:t xml:space="preserve">  Çarşamba günü mesai bitimine kadar DHYS’de açılan ilgili linke il DHYS sorumlusu tarafından girilecektir. İlgili tarih dışında sistem kapalı olacaktır.  </w:t>
      </w:r>
    </w:p>
    <w:p>
      <w:pPr>
        <w:pStyle w:val="Normal"/>
        <w:jc w:val="both"/>
        <w:rPr/>
      </w:pPr>
      <w:r>
        <w:rPr/>
        <w:t xml:space="preserve">3. Söz konusu görevlendirmeler DHYS’ye girildikten sonra yapılan değişiklik talepleri dikkate alınmayacaktır. </w:t>
      </w:r>
    </w:p>
    <w:p>
      <w:pPr>
        <w:pStyle w:val="Normal"/>
        <w:jc w:val="both"/>
        <w:rPr/>
      </w:pPr>
      <w:r>
        <w:rPr/>
        <w:t xml:space="preserve">4. Başta din hizmetleri uzmanları olmak üzere; vaiz, Kur’an kursu öğreticisi, imam-hatip, müezzin-kayyım ve öğretmen unvanlarında çalışan bütün personel müracaat edebilecektir. </w:t>
      </w:r>
    </w:p>
    <w:p>
      <w:pPr>
        <w:pStyle w:val="Normal"/>
        <w:jc w:val="both"/>
        <w:rPr/>
      </w:pPr>
      <w:r>
        <w:rPr/>
        <w:t xml:space="preserve">5. 4/B sözleşmeli personelin, fahri çalışanların, halen yurt dışında görevli olanların, yurt dışı din görevlisi sınavına girerek başarılı olanların ya da benzer durumları bulunanların başvuruları kabul edilmeyecektir. </w:t>
      </w:r>
    </w:p>
    <w:p>
      <w:pPr>
        <w:pStyle w:val="Normal"/>
        <w:jc w:val="both"/>
        <w:rPr/>
      </w:pPr>
      <w:r>
        <w:rPr/>
        <w:t>6. Büyükşehir statüsündeki illerin metropol ilçeleri hariç görev yaptığı ilçe dışında hiçbir personel görevlendirilmeyecektir.</w:t>
      </w:r>
    </w:p>
    <w:p>
      <w:pPr>
        <w:pStyle w:val="Normal"/>
        <w:jc w:val="both"/>
        <w:rPr/>
      </w:pPr>
      <w:r>
        <w:rPr/>
        <w:t xml:space="preserve">7. Görev almak isteyen personelin, dini yükseköğrenim mezunu veya farklı alan </w:t>
      </w:r>
      <w:r>
        <w:rPr>
          <w:b/>
        </w:rPr>
        <w:t>örgün</w:t>
      </w:r>
      <w:r>
        <w:rPr/>
        <w:t xml:space="preserve"> lisans mezunu olmaları asgari yeterlilik şartıdır. </w:t>
      </w:r>
      <w:r>
        <w:rPr>
          <w:b/>
          <w:bCs/>
        </w:rPr>
        <w:t>Farklı alandan açık öğretim ön lisans/lisans başvuruları kabul edilmeyecektir.</w:t>
      </w:r>
      <w:r>
        <w:rPr/>
        <w:t xml:space="preserve"> Manevi danışmanlık ve rehberlikle ilgili özel eğitim almış, bir sertifika programı bitirmiş ve lisansüstü bir programdan mezun olmuş ya da halen devam etmekte olanların bu durumları değerlendirme sürecinde göz önünde bulundurulacaktır.</w:t>
      </w:r>
    </w:p>
    <w:p>
      <w:pPr>
        <w:pStyle w:val="Normal"/>
        <w:jc w:val="both"/>
        <w:rPr>
          <w:b/>
          <w:b/>
        </w:rPr>
      </w:pPr>
      <w:r>
        <w:rPr>
          <w:b/>
        </w:rPr>
        <w:t>DİĞER HUSUSLAR</w:t>
      </w:r>
    </w:p>
    <w:p>
      <w:pPr>
        <w:pStyle w:val="Normal"/>
        <w:jc w:val="both"/>
        <w:rPr/>
      </w:pPr>
      <w:r>
        <w:rPr/>
        <w:t xml:space="preserve">1. Çalışma süreçlerinde hiçbir gencin dışarıda bırakılmamasına özen gösterilecek; yöntemde ise formel bir yaklaşımdan öte eğitsel bir süreç takip edilecektir. </w:t>
      </w:r>
    </w:p>
    <w:p>
      <w:pPr>
        <w:pStyle w:val="Normal"/>
        <w:jc w:val="both"/>
        <w:rPr/>
      </w:pPr>
      <w:r>
        <w:rPr/>
        <w:t xml:space="preserve">2.  Gençlerle iletişimde onların ihtiyaç ve beklentilerine göre </w:t>
      </w:r>
      <w:r>
        <w:rPr>
          <w:b/>
        </w:rPr>
        <w:t>dinleme, anlama ve anlamlandırma</w:t>
      </w:r>
      <w:r>
        <w:rPr/>
        <w:t xml:space="preserve"> metoduna ağırlık verilecek, kolaylaştırıcı, cesaret ve güven verici bir üslup kullanılacak; sosyo-kültürel etkinlik ve faaliyetlerle nitelikli zaman geçirilmesine özen gösterilecektir. </w:t>
      </w:r>
    </w:p>
    <w:p>
      <w:pPr>
        <w:pStyle w:val="Normal"/>
        <w:jc w:val="both"/>
        <w:rPr/>
      </w:pPr>
      <w:r>
        <w:rPr/>
        <w:t xml:space="preserve">3. Yapılacak çalışmaların hedef kitlede maksimum karşılık bulması amacıyla program ve çalışma saatleri öğrencilerin gençlik merkezinde bulunma vakitleri ve programlara katılım durumları eksene alınarak tespit edilecektir. </w:t>
      </w:r>
    </w:p>
    <w:p>
      <w:pPr>
        <w:pStyle w:val="Normal"/>
        <w:jc w:val="both"/>
        <w:rPr/>
      </w:pPr>
      <w:r>
        <w:rPr/>
        <w:t>4.</w:t>
      </w:r>
      <w:r>
        <w:rPr>
          <w:b/>
          <w:bCs/>
        </w:rPr>
        <w:t xml:space="preserve"> Gençlik Merkezlerinde</w:t>
      </w:r>
      <w:r>
        <w:rPr/>
        <w:t xml:space="preserve">  görevlendirilen manevi danışmanlık görevlilerinin günlük çalışma saatleri, öğrencilerin gençlik merkezinde bulunma saatleri ve yerel şartlar dikkate alınarak,</w:t>
      </w:r>
      <w:r>
        <w:rPr>
          <w:b/>
          <w:bCs/>
        </w:rPr>
        <w:t xml:space="preserve">en az 5 saat </w:t>
      </w:r>
      <w:r>
        <w:rPr/>
        <w:t xml:space="preserve">olacak şekilde müftülük teklifi ve mülki amirin onayı ile belirlenecektir. </w:t>
      </w:r>
    </w:p>
    <w:p>
      <w:pPr>
        <w:pStyle w:val="Normal"/>
        <w:jc w:val="both"/>
        <w:rPr/>
      </w:pPr>
      <w:r>
        <w:rPr/>
        <w:t xml:space="preserve">5.  Gençlik Merkezlerinde yürütülen manevi danışmanlık hizmeti Başkanlık gençlik çalışmalarının bir parçası olarak görülecek, manevi danışmanlık görevlilerinden, gençlik koordinatörlüğü sistemi çerçevesinde yürütülen çalışmalarda aktif rol almaları beklenecektir.  </w:t>
      </w:r>
    </w:p>
    <w:p>
      <w:pPr>
        <w:pStyle w:val="Normal"/>
        <w:jc w:val="both"/>
        <w:rPr/>
      </w:pPr>
      <w:r>
        <w:rPr/>
        <w:t xml:space="preserve">6. Manevi danışmanlık görevlisi, Cuma günleri müftülük bünyesinde görev yapacak şayet görev yaptığı gençlik merkezinde mescit/cami varsa veya  burada da ihtiyaç olduğu takdirde Cuma günleri gençlik merkezinde görevine devam edebilecektir. </w:t>
      </w:r>
    </w:p>
    <w:p>
      <w:pPr>
        <w:pStyle w:val="Normal"/>
        <w:jc w:val="both"/>
        <w:rPr/>
      </w:pPr>
      <w:r>
        <w:rPr/>
        <w:t xml:space="preserve">7. Görevliler 4 günü gençlik merkezinde ve 1 günü müftülüğün uygun göreceği yerlerde olmak üzere haftada 5 gün çalışacaklar ve 2 gün de izinli olacaklardır. Diyanet Gençlik Merkezlerinde görevlendirilen manevi danışmanlık görevlilerinin  gençlik merkezinde çalışma süreleri, diğer günlerde </w:t>
      </w:r>
      <w:r>
        <w:rPr>
          <w:b/>
        </w:rPr>
        <w:t>gençlik çalışmalarına vakit ayırmaları koşuluyla</w:t>
      </w:r>
      <w:r>
        <w:rPr/>
        <w:t xml:space="preserve"> 2 günden az olmamak kaydı ile müftülüklerce belirlenebilecektir.</w:t>
      </w:r>
    </w:p>
    <w:p>
      <w:pPr>
        <w:pStyle w:val="Normal"/>
        <w:jc w:val="both"/>
        <w:rPr/>
      </w:pPr>
      <w:r>
        <w:rPr/>
        <w:t xml:space="preserve">8. Çalışma saatleri ihtiyaç doğrultusunda ilgili müftülük tarafından belirlenecek ve program Müftülüğe bildirilecektir. Manevi danışmanlık görevlisi, müftülüğün uygun görmesi halinde bu hizmet hafta sonları da sunulabilecektir. </w:t>
      </w:r>
    </w:p>
    <w:p>
      <w:pPr>
        <w:pStyle w:val="Normal"/>
        <w:jc w:val="both"/>
        <w:rPr/>
      </w:pPr>
      <w:r>
        <w:rPr/>
        <w:t xml:space="preserve">9. Müftülük, gençlik çalışmaları hariç olmak üzere manevi danışmanlık görevlisi personele görevlendirme süreci içerisinde haftada sadece bir gün görev verecektir. </w:t>
      </w:r>
    </w:p>
    <w:p>
      <w:pPr>
        <w:pStyle w:val="Normal"/>
        <w:jc w:val="both"/>
        <w:rPr/>
      </w:pPr>
      <w:r>
        <w:rPr/>
        <w:t xml:space="preserve">10. Manevi danışmanlık görevlisi, resmi izinlerini bağlı bulunduğu müftülükten alacak ancak gençlik hizmetlerinden sorumlu il müftü yardımcısına da bilgi verecektir. </w:t>
      </w:r>
    </w:p>
    <w:p>
      <w:pPr>
        <w:pStyle w:val="Normal"/>
        <w:jc w:val="both"/>
        <w:rPr/>
      </w:pPr>
      <w:r>
        <w:rPr/>
        <w:t xml:space="preserve">13. Görevlendirmeler </w:t>
      </w:r>
      <w:r>
        <w:rPr>
          <w:b/>
        </w:rPr>
        <w:t xml:space="preserve">6 (altı) aylık </w:t>
      </w:r>
      <w:r>
        <w:rPr/>
        <w:t xml:space="preserve">periyotlar şeklinde yapılacak ve ilgili personelin verimliliğine göre süreklilik arz edecektir. </w:t>
      </w:r>
    </w:p>
    <w:p>
      <w:pPr>
        <w:pStyle w:val="Normal"/>
        <w:jc w:val="both"/>
        <w:rPr/>
      </w:pPr>
      <w:r>
        <w:rPr/>
        <w:t xml:space="preserve">14. </w:t>
      </w:r>
      <w:r>
        <w:rPr>
          <w:color w:val="000000" w:themeColor="text1"/>
        </w:rPr>
        <w:t xml:space="preserve">Görevlendirme süreleri içerisinde görevden ayrılma istekleri dikkate alınmayacak ancak görevlendirme süresi bittikten sonra talepler değerlendirilecektir. </w:t>
      </w:r>
    </w:p>
    <w:p>
      <w:pPr>
        <w:pStyle w:val="Normal"/>
        <w:jc w:val="both"/>
        <w:rPr/>
      </w:pPr>
      <w:r>
        <w:rPr/>
        <w:t>15. Görevlendirilen personelin asli görev yerine vekil/fahri görevlendirme yapılacaktır.</w:t>
      </w:r>
    </w:p>
    <w:p>
      <w:pPr>
        <w:pStyle w:val="Normal"/>
        <w:jc w:val="both"/>
        <w:rPr/>
      </w:pPr>
      <w:r>
        <w:rPr/>
        <w:t xml:space="preserve">16. Müftülükler tarafından manevi danışmanlık hizmetinin işleyişi konusunda </w:t>
      </w:r>
      <w:r>
        <w:rPr>
          <w:b/>
        </w:rPr>
        <w:t>gerekli denetim ve rehberliğin yapılması</w:t>
      </w:r>
      <w:r>
        <w:rPr/>
        <w:t xml:space="preserve"> çalışmanın sürekliliği, verimi ve geleceği açısından önem arz etmektedir. Bu sebeple </w:t>
      </w:r>
      <w:r>
        <w:rPr>
          <w:b/>
          <w:bCs/>
        </w:rPr>
        <w:t xml:space="preserve">her ay en az iki defa </w:t>
      </w:r>
      <w:r>
        <w:rPr/>
        <w:t xml:space="preserve">gençlik merkezinde yürütülen </w:t>
      </w:r>
      <w:r>
        <w:rPr>
          <w:b/>
          <w:bCs/>
        </w:rPr>
        <w:t xml:space="preserve"> </w:t>
      </w:r>
      <w:r>
        <w:rPr/>
        <w:t>çalışmaları yerinde görmek üzere müftülükler tarafından ziyaret edilmek suretiyle denetim yapılacaktır.</w:t>
      </w:r>
    </w:p>
    <w:p>
      <w:pPr>
        <w:pStyle w:val="Normal"/>
        <w:jc w:val="both"/>
        <w:rPr>
          <w:bCs/>
        </w:rPr>
      </w:pPr>
      <w:r>
        <w:rPr>
          <w:bCs/>
        </w:rPr>
        <w:t xml:space="preserve">17. Gençlik merkezlerinde yürütülen manevi danışmanlık hizmeti özel ve nitelikli bir eğitimi zorunlu kıldığından dolayı söz konusu görevlendirmeler dışında mahallinden sürekli manevi danışman görevlendirmesi </w:t>
      </w:r>
      <w:r>
        <w:rPr>
          <w:b/>
          <w:bCs/>
        </w:rPr>
        <w:t xml:space="preserve">kesinlikle </w:t>
      </w:r>
      <w:r>
        <w:rPr>
          <w:bCs/>
        </w:rPr>
        <w:t>yapılmayacaktır. Gençlik merkezlerine mahallinden  yapılan görevlendirmeler  manevi da</w:t>
      </w:r>
      <w:bookmarkStart w:id="1" w:name="_GoBack"/>
      <w:bookmarkEnd w:id="1"/>
      <w:r>
        <w:rPr>
          <w:bCs/>
        </w:rPr>
        <w:t>nışman görevlendirmeleri kapsamı dışında tutulacaktır.</w:t>
      </w:r>
    </w:p>
    <w:p>
      <w:pPr>
        <w:pStyle w:val="Normal"/>
        <w:jc w:val="both"/>
        <w:rPr/>
      </w:pPr>
      <w:r>
        <w:rPr/>
        <w:t>18. Başkanlık onayı ile yapılan görevlendirmeler illere tebliğ edildikten sonra, müftülükler tarafından ayrıca valilik onayı alınacaktır. Ancak Başkanlık Onayı ekinde yer alan p</w:t>
      </w:r>
      <w:r>
        <w:rPr>
          <w:color w:val="000000" w:themeColor="text1"/>
        </w:rPr>
        <w:t xml:space="preserve">ersonel listesinden </w:t>
      </w:r>
      <w:r>
        <w:rPr>
          <w:b/>
          <w:color w:val="000000" w:themeColor="text1"/>
          <w:u w:val="single"/>
        </w:rPr>
        <w:t>kesinlikle</w:t>
      </w:r>
      <w:r>
        <w:rPr>
          <w:color w:val="000000" w:themeColor="text1"/>
        </w:rPr>
        <w:t xml:space="preserve"> ekleme çıkarma yapılmayacaktır</w:t>
      </w:r>
      <w:r>
        <w:rPr/>
        <w:t>.</w:t>
      </w:r>
    </w:p>
    <w:p>
      <w:pPr>
        <w:pStyle w:val="Normal"/>
        <w:jc w:val="both"/>
        <w:rPr/>
      </w:pPr>
      <w:r>
        <w:rPr/>
        <w:t>19. Manevi danışmanlık görevlilerince yapılan çalışmalar, rapor haline getirilerek her ay sonu müftülüğe verilecektir.</w:t>
      </w:r>
    </w:p>
    <w:p>
      <w:pPr>
        <w:pStyle w:val="Normal"/>
        <w:tabs>
          <w:tab w:val="clear" w:pos="708"/>
          <w:tab w:val="left" w:pos="284" w:leader="none"/>
        </w:tabs>
        <w:jc w:val="both"/>
        <w:rPr>
          <w:color w:val="000000" w:themeColor="text1"/>
        </w:rPr>
      </w:pPr>
      <w:r>
        <w:rPr/>
        <w:tab/>
        <w:t xml:space="preserve">Bunun yanısıra gençlik merkezlerinde manevi danışmanlar tarafından gençlere yönelik yapılan faaliyetler </w:t>
      </w:r>
      <w:r>
        <w:rPr>
          <w:color w:val="000000" w:themeColor="text1"/>
        </w:rPr>
        <w:t>DHYS’de aktif bulunan faaliyetler bölümü ve rapor bölümünden sistemine girilecektir. Her ayın ikinci haftasının son Cuma gününe kadar bir önceki aya ait raporun DHYS’ ye girilmiş olması gerekmektedir.</w:t>
      </w:r>
    </w:p>
    <w:p>
      <w:pPr>
        <w:pStyle w:val="Normal"/>
        <w:jc w:val="both"/>
        <w:rPr/>
      </w:pPr>
      <w:r>
        <w:rPr/>
      </w:r>
    </w:p>
    <w:p>
      <w:pPr>
        <w:pStyle w:val="Normal"/>
        <w:jc w:val="right"/>
        <w:rPr>
          <w:b/>
          <w:b/>
          <w:bCs/>
        </w:rPr>
      </w:pPr>
      <w:r>
        <w:rPr>
          <w:b/>
          <w:bCs/>
        </w:rPr>
        <w:t>DİN HİZMETLERİ GENEL MÜDÜRLÜĞÜ</w:t>
      </w:r>
    </w:p>
    <w:p>
      <w:pPr>
        <w:pStyle w:val="Normal"/>
        <w:widowControl/>
        <w:bidi w:val="0"/>
        <w:spacing w:lineRule="auto" w:line="252" w:before="0" w:after="160"/>
        <w:jc w:val="left"/>
        <w:rPr/>
      </w:pPr>
      <w:r>
        <w:rPr/>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jc w:val="right"/>
      <w:rPr>
        <w:b/>
        <w:b/>
      </w:rPr>
    </w:pPr>
    <w:r>
      <w:rPr>
        <w:b/>
      </w:rPr>
      <w:t>Ek-3</w:t>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f44ff"/>
    <w:pPr>
      <w:widowControl/>
      <w:bidi w:val="0"/>
      <w:spacing w:lineRule="auto" w:line="252"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ternetBalants" w:customStyle="1">
    <w:name w:val="İnternet Bağlantısı"/>
    <w:basedOn w:val="DefaultParagraphFont"/>
    <w:uiPriority w:val="99"/>
    <w:unhideWhenUsed/>
    <w:rsid w:val="00c97c32"/>
    <w:rPr>
      <w:color w:val="0563C1" w:themeColor="hyperlink"/>
      <w:u w:val="single"/>
    </w:rPr>
  </w:style>
  <w:style w:type="character" w:styleId="StBilgiChar" w:customStyle="1">
    <w:name w:val="Üst Bilgi Char"/>
    <w:basedOn w:val="DefaultParagraphFont"/>
    <w:uiPriority w:val="99"/>
    <w:qFormat/>
    <w:rsid w:val="00582535"/>
    <w:rPr>
      <w:rFonts w:ascii="Calibri" w:hAnsi="Calibri" w:eastAsia="Calibri" w:cs="Arial"/>
    </w:rPr>
  </w:style>
  <w:style w:type="character" w:styleId="AltBilgiChar" w:customStyle="1">
    <w:name w:val="Alt Bilgi Char"/>
    <w:basedOn w:val="DefaultParagraphFont"/>
    <w:link w:val="AltBilgi"/>
    <w:uiPriority w:val="99"/>
    <w:qFormat/>
    <w:rsid w:val="00582535"/>
    <w:rPr>
      <w:rFonts w:ascii="Calibri" w:hAnsi="Calibri" w:eastAsia="Calibri" w:cs="Arial"/>
    </w:rPr>
  </w:style>
  <w:style w:type="character" w:styleId="BalonMetniChar" w:customStyle="1">
    <w:name w:val="Balon Metni Char"/>
    <w:basedOn w:val="DefaultParagraphFont"/>
    <w:link w:val="BalonMetni"/>
    <w:uiPriority w:val="99"/>
    <w:semiHidden/>
    <w:qFormat/>
    <w:rsid w:val="000d7c8e"/>
    <w:rPr>
      <w:rFonts w:ascii="Segoe UI" w:hAnsi="Segoe UI" w:eastAsia="Calibri" w:cs="Segoe UI"/>
      <w:sz w:val="18"/>
      <w:szCs w:val="18"/>
    </w:rPr>
  </w:style>
  <w:style w:type="character" w:styleId="ListLabel1" w:customStyle="1">
    <w:name w:val="ListLabel 1"/>
    <w:qFormat/>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Default" w:customStyle="1">
    <w:name w:val="Default"/>
    <w:qFormat/>
    <w:rsid w:val="00222c70"/>
    <w:pPr>
      <w:widowControl/>
      <w:bidi w:val="0"/>
      <w:jc w:val="left"/>
    </w:pPr>
    <w:rPr>
      <w:rFonts w:ascii="Calibri" w:hAnsi="Calibri" w:eastAsia="Calibri" w:cs="Calibri"/>
      <w:color w:val="000000"/>
      <w:kern w:val="0"/>
      <w:sz w:val="24"/>
      <w:szCs w:val="24"/>
      <w:lang w:val="tr-TR" w:eastAsia="en-US" w:bidi="ar-SA"/>
    </w:rPr>
  </w:style>
  <w:style w:type="paragraph" w:styleId="Stbilgi">
    <w:name w:val="Header"/>
    <w:basedOn w:val="Normal"/>
    <w:uiPriority w:val="99"/>
    <w:unhideWhenUsed/>
    <w:rsid w:val="00582535"/>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582535"/>
    <w:pPr>
      <w:tabs>
        <w:tab w:val="clear" w:pos="708"/>
        <w:tab w:val="center" w:pos="4536" w:leader="none"/>
        <w:tab w:val="right" w:pos="9072" w:leader="none"/>
      </w:tabs>
      <w:spacing w:lineRule="auto" w:line="240" w:before="0" w:after="0"/>
    </w:pPr>
    <w:rPr/>
  </w:style>
  <w:style w:type="paragraph" w:styleId="BalloonText">
    <w:name w:val="Balloon Text"/>
    <w:basedOn w:val="Normal"/>
    <w:link w:val="BalonMetniChar"/>
    <w:uiPriority w:val="99"/>
    <w:semiHidden/>
    <w:unhideWhenUsed/>
    <w:qFormat/>
    <w:rsid w:val="000d7c8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LibreOffice/6.1.5.2$Linux_X86_64 LibreOffice_project/10$Build-2</Application>
  <Pages>3</Pages>
  <Words>781</Words>
  <Characters>5753</Characters>
  <CharactersWithSpaces>6533</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2021-01-29T07:17:00Z</dcterms:created>
  <dc:creator>Mustafa SOYKÖK</dc:creator>
  <dc:description/>
  <dc:language>tr-TR</dc:language>
  <cp:lastModifiedBy/>
  <cp:lastPrinted>2021-02-17T11:25:59Z</cp:lastPrinted>
  <dcterms:modified xsi:type="dcterms:W3CDTF">2021-02-17T11:26:21Z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