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69" w:rsidRDefault="007C0E48">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455269" w:rsidRDefault="007C0E4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55269" w:rsidRDefault="007C0E4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55269" w:rsidRDefault="007C0E4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55269" w:rsidRDefault="007C0E4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55269" w:rsidRDefault="007C0E48">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455269" w:rsidRDefault="007C0E48">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455269" w:rsidRDefault="007C0E48">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455269" w:rsidRDefault="007C0E48">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455269" w:rsidRDefault="007C0E48">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455269" w:rsidRDefault="007C0E48">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455269" w:rsidRDefault="007C0E48">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455269" w:rsidRDefault="007C0E48">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455269" w:rsidRDefault="007C0E48">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455269" w:rsidRDefault="007C0E4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455269" w:rsidRDefault="007C0E4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455269" w:rsidRDefault="007C0E4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455269" w:rsidRDefault="007C0E4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455269" w:rsidRDefault="007C0E4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455269" w:rsidRDefault="007C0E4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455269" w:rsidRDefault="007C0E4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455269" w:rsidRDefault="007C0E4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455269" w:rsidRDefault="007C0E48">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455269" w:rsidRDefault="007C0E4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455269" w:rsidRDefault="007C0E4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455269" w:rsidRDefault="007C0E4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455269" w:rsidRDefault="007C0E4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455269" w:rsidRDefault="007C0E4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455269" w:rsidRDefault="007C0E48">
      <w:pPr>
        <w:jc w:val="both"/>
      </w:pPr>
      <w:r>
        <w:rPr>
          <w:rFonts w:ascii="Times New Roman" w:hAnsi="Times New Roman" w:cs="Times New Roman"/>
          <w:sz w:val="23"/>
          <w:szCs w:val="23"/>
        </w:rPr>
        <w:t>Yarışmanın İlanı: 26 Ekim 2020</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455269" w:rsidRDefault="007C0E48">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455269" w:rsidRDefault="007C0E48">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455269" w:rsidRDefault="007C0E4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455269" w:rsidRDefault="007C0E4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455269" w:rsidRDefault="007C0E4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455269" w:rsidRDefault="007C0E48">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455269" w:rsidRDefault="007C0E48">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455269" w:rsidRDefault="007C0E48">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455269" w:rsidRDefault="007C0E48">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455269" w:rsidRDefault="007C0E48">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455269" w:rsidRDefault="007C0E48">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455269" w:rsidRDefault="007C0E48">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455269" w:rsidRDefault="007C0E48">
      <w:pPr>
        <w:rPr>
          <w:rFonts w:ascii="Times New Roman" w:hAnsi="Times New Roman" w:cs="Times New Roman"/>
          <w:sz w:val="23"/>
          <w:szCs w:val="23"/>
        </w:rPr>
      </w:pPr>
      <w:r>
        <w:rPr>
          <w:rFonts w:ascii="Times New Roman" w:hAnsi="Times New Roman" w:cs="Times New Roman"/>
          <w:sz w:val="23"/>
          <w:szCs w:val="23"/>
        </w:rPr>
        <w:t>Dr. Ayşe ŞALLI (Eğitim Uzmanı)</w:t>
      </w:r>
    </w:p>
    <w:p w:rsidR="00455269" w:rsidRDefault="007C0E48">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455269" w:rsidRDefault="007C0E48">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455269" w:rsidRDefault="007C0E48">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455269" w:rsidRDefault="007C0E4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55269" w:rsidRDefault="007C0E4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55269" w:rsidRDefault="007C0E4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55269" w:rsidRDefault="007C0E4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55269" w:rsidRDefault="007C0E48">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455269">
        <w:trPr>
          <w:trHeight w:val="624"/>
        </w:trPr>
        <w:tc>
          <w:tcPr>
            <w:tcW w:w="8567" w:type="dxa"/>
            <w:gridSpan w:val="2"/>
            <w:shd w:val="clear" w:color="auto" w:fill="auto"/>
            <w:vAlign w:val="center"/>
          </w:tcPr>
          <w:p w:rsidR="00455269" w:rsidRDefault="007C0E4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624"/>
        </w:trPr>
        <w:tc>
          <w:tcPr>
            <w:tcW w:w="3518" w:type="dxa"/>
            <w:shd w:val="clear" w:color="auto" w:fill="auto"/>
            <w:vAlign w:val="center"/>
          </w:tcPr>
          <w:p w:rsidR="00455269" w:rsidRDefault="007C0E4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455269" w:rsidRDefault="00455269">
            <w:pPr>
              <w:pStyle w:val="ListeParagraf"/>
              <w:spacing w:after="0" w:line="240" w:lineRule="auto"/>
              <w:ind w:left="0"/>
              <w:rPr>
                <w:rFonts w:ascii="Times New Roman" w:hAnsi="Times New Roman" w:cs="Times New Roman"/>
                <w:b/>
                <w:sz w:val="23"/>
                <w:szCs w:val="23"/>
              </w:rPr>
            </w:pPr>
          </w:p>
        </w:tc>
      </w:tr>
      <w:tr w:rsidR="00455269">
        <w:trPr>
          <w:trHeight w:val="1709"/>
        </w:trPr>
        <w:tc>
          <w:tcPr>
            <w:tcW w:w="3518" w:type="dxa"/>
            <w:shd w:val="clear" w:color="auto" w:fill="auto"/>
            <w:vAlign w:val="center"/>
          </w:tcPr>
          <w:p w:rsidR="00455269" w:rsidRDefault="007C0E48">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455269" w:rsidRDefault="007C0E4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455269" w:rsidRDefault="00455269">
            <w:pPr>
              <w:spacing w:after="0" w:line="240" w:lineRule="auto"/>
              <w:jc w:val="center"/>
              <w:rPr>
                <w:rFonts w:ascii="Times New Roman" w:hAnsi="Times New Roman" w:cs="Times New Roman"/>
                <w:b/>
                <w:sz w:val="23"/>
                <w:szCs w:val="23"/>
              </w:rPr>
            </w:pPr>
          </w:p>
          <w:p w:rsidR="00455269" w:rsidRDefault="00455269">
            <w:pPr>
              <w:spacing w:after="0" w:line="240" w:lineRule="auto"/>
              <w:jc w:val="center"/>
              <w:rPr>
                <w:rFonts w:ascii="Times New Roman" w:hAnsi="Times New Roman" w:cs="Times New Roman"/>
                <w:b/>
                <w:sz w:val="23"/>
                <w:szCs w:val="23"/>
              </w:rPr>
            </w:pPr>
          </w:p>
          <w:p w:rsidR="00455269" w:rsidRDefault="007C0E4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55269" w:rsidRDefault="00455269">
            <w:pPr>
              <w:spacing w:after="0" w:line="240" w:lineRule="auto"/>
              <w:jc w:val="center"/>
              <w:rPr>
                <w:rFonts w:ascii="Times New Roman" w:hAnsi="Times New Roman" w:cs="Times New Roman"/>
                <w:b/>
                <w:sz w:val="23"/>
                <w:szCs w:val="23"/>
              </w:rPr>
            </w:pPr>
          </w:p>
          <w:p w:rsidR="00455269" w:rsidRDefault="007C0E4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455269">
        <w:trPr>
          <w:trHeight w:val="2823"/>
        </w:trPr>
        <w:tc>
          <w:tcPr>
            <w:tcW w:w="3518" w:type="dxa"/>
            <w:shd w:val="clear" w:color="auto" w:fill="auto"/>
            <w:vAlign w:val="center"/>
          </w:tcPr>
          <w:p w:rsidR="00455269" w:rsidRDefault="007C0E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455269" w:rsidRDefault="007C0E4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455269" w:rsidRDefault="007C0E4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455269" w:rsidRDefault="00455269">
            <w:pPr>
              <w:spacing w:after="0" w:line="240" w:lineRule="auto"/>
              <w:jc w:val="center"/>
              <w:rPr>
                <w:rFonts w:ascii="Times New Roman" w:hAnsi="Times New Roman" w:cs="Times New Roman"/>
                <w:b/>
                <w:sz w:val="23"/>
                <w:szCs w:val="23"/>
              </w:rPr>
            </w:pPr>
          </w:p>
          <w:p w:rsidR="00455269" w:rsidRDefault="00455269">
            <w:pPr>
              <w:spacing w:after="0" w:line="240" w:lineRule="auto"/>
              <w:jc w:val="center"/>
              <w:rPr>
                <w:rFonts w:ascii="Times New Roman" w:hAnsi="Times New Roman" w:cs="Times New Roman"/>
                <w:b/>
                <w:sz w:val="23"/>
                <w:szCs w:val="23"/>
              </w:rPr>
            </w:pPr>
          </w:p>
          <w:p w:rsidR="00455269" w:rsidRDefault="007C0E4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55269" w:rsidRDefault="00455269">
            <w:pPr>
              <w:spacing w:after="0" w:line="240" w:lineRule="auto"/>
              <w:jc w:val="center"/>
              <w:rPr>
                <w:rFonts w:ascii="Times New Roman" w:hAnsi="Times New Roman" w:cs="Times New Roman"/>
                <w:b/>
                <w:sz w:val="23"/>
                <w:szCs w:val="23"/>
              </w:rPr>
            </w:pPr>
          </w:p>
          <w:p w:rsidR="00455269" w:rsidRDefault="007C0E4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455269" w:rsidRDefault="00455269">
      <w:pPr>
        <w:pStyle w:val="ListeParagraf"/>
        <w:jc w:val="both"/>
        <w:rPr>
          <w:rFonts w:ascii="Times New Roman" w:hAnsi="Times New Roman" w:cs="Times New Roman"/>
          <w:b/>
          <w:sz w:val="23"/>
          <w:szCs w:val="23"/>
        </w:rPr>
      </w:pPr>
    </w:p>
    <w:p w:rsidR="00455269" w:rsidRDefault="00455269">
      <w:pPr>
        <w:jc w:val="both"/>
      </w:pPr>
    </w:p>
    <w:sectPr w:rsidR="00455269">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48" w:rsidRDefault="007C0E48">
      <w:pPr>
        <w:spacing w:after="0" w:line="240" w:lineRule="auto"/>
      </w:pPr>
      <w:r>
        <w:separator/>
      </w:r>
    </w:p>
  </w:endnote>
  <w:endnote w:type="continuationSeparator" w:id="0">
    <w:p w:rsidR="007C0E48" w:rsidRDefault="007C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5268"/>
      <w:docPartObj>
        <w:docPartGallery w:val="Page Numbers (Bottom of Page)"/>
        <w:docPartUnique/>
      </w:docPartObj>
    </w:sdtPr>
    <w:sdtEndPr/>
    <w:sdtContent>
      <w:p w:rsidR="00455269" w:rsidRDefault="007C0E48">
        <w:pPr>
          <w:pStyle w:val="Altbilgi"/>
          <w:jc w:val="center"/>
        </w:pPr>
        <w:r>
          <w:fldChar w:fldCharType="begin"/>
        </w:r>
        <w:r>
          <w:instrText>PAGE</w:instrText>
        </w:r>
        <w:r>
          <w:fldChar w:fldCharType="separate"/>
        </w:r>
        <w:r w:rsidR="002011B4">
          <w:rPr>
            <w:noProof/>
          </w:rPr>
          <w:t>2</w:t>
        </w:r>
        <w:r>
          <w:fldChar w:fldCharType="end"/>
        </w:r>
      </w:p>
    </w:sdtContent>
  </w:sdt>
  <w:p w:rsidR="00455269" w:rsidRDefault="00455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48" w:rsidRDefault="007C0E48">
      <w:pPr>
        <w:spacing w:after="0" w:line="240" w:lineRule="auto"/>
      </w:pPr>
      <w:r>
        <w:separator/>
      </w:r>
    </w:p>
  </w:footnote>
  <w:footnote w:type="continuationSeparator" w:id="0">
    <w:p w:rsidR="007C0E48" w:rsidRDefault="007C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C2D"/>
    <w:multiLevelType w:val="multilevel"/>
    <w:tmpl w:val="0810A78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53609"/>
    <w:multiLevelType w:val="multilevel"/>
    <w:tmpl w:val="5622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DF790A"/>
    <w:multiLevelType w:val="multilevel"/>
    <w:tmpl w:val="73528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058D1"/>
    <w:multiLevelType w:val="multilevel"/>
    <w:tmpl w:val="0CF6A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FE97AF3"/>
    <w:multiLevelType w:val="multilevel"/>
    <w:tmpl w:val="2BD4EA3A"/>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E04AD0"/>
    <w:multiLevelType w:val="multilevel"/>
    <w:tmpl w:val="AB66F6E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69"/>
    <w:rsid w:val="002011B4"/>
    <w:rsid w:val="00455269"/>
    <w:rsid w:val="007C0E4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28FE0-741D-4456-B994-BA4A320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character" w:customStyle="1" w:styleId="ListLabel37">
    <w:name w:val="ListLabel 37"/>
    <w:qFormat/>
    <w:rPr>
      <w:rFonts w:ascii="Times New Roman" w:hAnsi="Times New Roman"/>
      <w:strike w:val="0"/>
      <w:dstrike w:val="0"/>
      <w:color w:val="auto"/>
      <w:sz w:val="23"/>
    </w:rPr>
  </w:style>
  <w:style w:type="character" w:customStyle="1" w:styleId="ListLabel38">
    <w:name w:val="ListLabel 38"/>
    <w:qFormat/>
    <w:rPr>
      <w:rFonts w:ascii="Times New Roman" w:hAnsi="Times New Roman"/>
      <w:strike w:val="0"/>
      <w:dstrike w:val="0"/>
      <w:color w:val="auto"/>
      <w:sz w:val="23"/>
    </w:rPr>
  </w:style>
  <w:style w:type="character" w:customStyle="1" w:styleId="ListLabel39">
    <w:name w:val="ListLabel 39"/>
    <w:qFormat/>
    <w:rPr>
      <w:rFonts w:ascii="Times New Roman" w:hAnsi="Times New Roman"/>
      <w:strike w:val="0"/>
      <w:dstrike w:val="0"/>
      <w:color w:val="auto"/>
      <w:sz w:val="23"/>
    </w:rPr>
  </w:style>
  <w:style w:type="character" w:customStyle="1" w:styleId="ListLabel40">
    <w:name w:val="ListLabel 40"/>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hp</cp:lastModifiedBy>
  <cp:revision>2</cp:revision>
  <dcterms:created xsi:type="dcterms:W3CDTF">2020-11-02T10:50:00Z</dcterms:created>
  <dcterms:modified xsi:type="dcterms:W3CDTF">2020-11-02T10:50:00Z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