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E2" w:rsidRPr="000E59E2" w:rsidRDefault="000E59E2" w:rsidP="000E59E2">
      <w:pPr>
        <w:pStyle w:val="AralkYok"/>
        <w:jc w:val="center"/>
        <w:rPr>
          <w:rFonts w:ascii="Times New Roman" w:hAnsi="Times New Roman" w:cs="Times New Roman"/>
        </w:rPr>
      </w:pPr>
    </w:p>
    <w:p w:rsidR="000E59E2" w:rsidRPr="000E59E2" w:rsidRDefault="000E59E2" w:rsidP="000E59E2">
      <w:pPr>
        <w:pStyle w:val="AralkYok"/>
        <w:jc w:val="center"/>
        <w:rPr>
          <w:rFonts w:ascii="Times New Roman" w:hAnsi="Times New Roman" w:cs="Times New Roman"/>
        </w:rPr>
      </w:pPr>
      <w:r w:rsidRPr="000E59E2">
        <w:rPr>
          <w:rFonts w:ascii="Times New Roman" w:hAnsi="Times New Roman" w:cs="Times New Roman"/>
        </w:rPr>
        <w:t>T.C</w:t>
      </w:r>
    </w:p>
    <w:p w:rsidR="000E59E2" w:rsidRPr="000E59E2" w:rsidRDefault="00E525C8" w:rsidP="000E59E2">
      <w:pPr>
        <w:pStyle w:val="AralkYok"/>
        <w:jc w:val="center"/>
        <w:rPr>
          <w:rFonts w:ascii="Times New Roman" w:hAnsi="Times New Roman" w:cs="Times New Roman"/>
        </w:rPr>
      </w:pPr>
      <w:r w:rsidRPr="000E59E2">
        <w:rPr>
          <w:rFonts w:ascii="Times New Roman" w:hAnsi="Times New Roman" w:cs="Times New Roman"/>
        </w:rPr>
        <w:t>DARGEÇİT KAYMAKAMLIĞI</w:t>
      </w:r>
    </w:p>
    <w:p w:rsidR="00DF14F6" w:rsidRDefault="00E525C8" w:rsidP="000E59E2">
      <w:pPr>
        <w:pStyle w:val="AralkYok"/>
        <w:jc w:val="center"/>
        <w:rPr>
          <w:rStyle w:val="GvdemetniKaln"/>
          <w:rFonts w:eastAsia="Courier New"/>
          <w:b w:val="0"/>
          <w:sz w:val="24"/>
          <w:szCs w:val="24"/>
        </w:rPr>
      </w:pPr>
      <w:r w:rsidRPr="000E59E2">
        <w:rPr>
          <w:rStyle w:val="GvdemetniKaln"/>
          <w:rFonts w:eastAsia="Courier New"/>
          <w:b w:val="0"/>
          <w:sz w:val="24"/>
          <w:szCs w:val="24"/>
        </w:rPr>
        <w:t>İlçe Müftülüğü</w:t>
      </w:r>
    </w:p>
    <w:p w:rsidR="000E59E2" w:rsidRDefault="000E59E2" w:rsidP="000E59E2">
      <w:pPr>
        <w:pStyle w:val="AralkYok"/>
        <w:jc w:val="center"/>
        <w:rPr>
          <w:rStyle w:val="GvdemetniKaln"/>
          <w:rFonts w:eastAsia="Courier New"/>
        </w:rPr>
      </w:pPr>
    </w:p>
    <w:p w:rsidR="000E59E2" w:rsidRPr="000E59E2" w:rsidRDefault="000E59E2" w:rsidP="000E59E2">
      <w:pPr>
        <w:pStyle w:val="AralkYok"/>
        <w:jc w:val="center"/>
        <w:rPr>
          <w:rFonts w:ascii="Times New Roman" w:hAnsi="Times New Roman" w:cs="Times New Roman"/>
        </w:rPr>
      </w:pPr>
    </w:p>
    <w:p w:rsidR="00DF14F6" w:rsidRPr="000E59E2" w:rsidRDefault="00E525C8" w:rsidP="00D844EC">
      <w:pPr>
        <w:pStyle w:val="Gvdemetni0"/>
        <w:shd w:val="clear" w:color="auto" w:fill="auto"/>
        <w:tabs>
          <w:tab w:val="right" w:pos="3609"/>
          <w:tab w:val="left" w:pos="8274"/>
        </w:tabs>
        <w:spacing w:after="0" w:line="252" w:lineRule="exact"/>
        <w:jc w:val="both"/>
        <w:rPr>
          <w:sz w:val="24"/>
          <w:szCs w:val="24"/>
        </w:rPr>
      </w:pPr>
      <w:r w:rsidRPr="000E59E2">
        <w:rPr>
          <w:sz w:val="24"/>
          <w:szCs w:val="24"/>
        </w:rPr>
        <w:t>Sayı. : 90747553-903/</w:t>
      </w:r>
      <w:r w:rsidR="000E59E2" w:rsidRPr="000E59E2">
        <w:rPr>
          <w:sz w:val="24"/>
          <w:szCs w:val="24"/>
        </w:rPr>
        <w:t>287</w:t>
      </w:r>
      <w:r w:rsidR="00D844EC">
        <w:rPr>
          <w:sz w:val="24"/>
          <w:szCs w:val="24"/>
        </w:rPr>
        <w:tab/>
        <w:t xml:space="preserve">                                                                            </w:t>
      </w:r>
      <w:r w:rsidRPr="000E59E2">
        <w:rPr>
          <w:sz w:val="24"/>
          <w:szCs w:val="24"/>
        </w:rPr>
        <w:t>20/09/2016</w:t>
      </w:r>
    </w:p>
    <w:p w:rsidR="00DF14F6" w:rsidRPr="000E59E2" w:rsidRDefault="000E59E2" w:rsidP="00D844EC">
      <w:pPr>
        <w:pStyle w:val="Gvdemetni0"/>
        <w:shd w:val="clear" w:color="auto" w:fill="auto"/>
        <w:spacing w:after="806" w:line="252" w:lineRule="exact"/>
        <w:jc w:val="both"/>
        <w:rPr>
          <w:sz w:val="24"/>
          <w:szCs w:val="24"/>
        </w:rPr>
      </w:pPr>
      <w:r w:rsidRPr="000E59E2">
        <w:rPr>
          <w:sz w:val="24"/>
          <w:szCs w:val="24"/>
        </w:rPr>
        <w:t>Konu: Sınav</w:t>
      </w:r>
      <w:r w:rsidR="00E525C8" w:rsidRPr="000E59E2">
        <w:rPr>
          <w:sz w:val="24"/>
          <w:szCs w:val="24"/>
        </w:rPr>
        <w:t xml:space="preserve"> İlanı</w:t>
      </w:r>
    </w:p>
    <w:p w:rsidR="00D844EC" w:rsidRPr="00D844EC" w:rsidRDefault="00D844EC" w:rsidP="00D844EC">
      <w:pPr>
        <w:pStyle w:val="AralkYok"/>
        <w:jc w:val="center"/>
        <w:rPr>
          <w:rFonts w:ascii="Times New Roman" w:hAnsi="Times New Roman" w:cs="Times New Roman"/>
        </w:rPr>
      </w:pPr>
      <w:r w:rsidRPr="00D844EC">
        <w:rPr>
          <w:rFonts w:ascii="Times New Roman" w:hAnsi="Times New Roman" w:cs="Times New Roman"/>
        </w:rPr>
        <w:t>DARGEÇİT MÜFTÜLÜĞÜNDEN DUYURU</w:t>
      </w:r>
    </w:p>
    <w:p w:rsidR="000E59E2" w:rsidRPr="000E59E2" w:rsidRDefault="000E59E2">
      <w:pPr>
        <w:pStyle w:val="Gvdemetni0"/>
        <w:shd w:val="clear" w:color="auto" w:fill="auto"/>
        <w:spacing w:after="184" w:line="220" w:lineRule="exact"/>
        <w:ind w:left="3500"/>
        <w:jc w:val="left"/>
        <w:rPr>
          <w:sz w:val="24"/>
          <w:szCs w:val="24"/>
        </w:rPr>
      </w:pPr>
    </w:p>
    <w:p w:rsidR="00DF14F6" w:rsidRDefault="000E59E2" w:rsidP="00D844EC">
      <w:pPr>
        <w:pStyle w:val="Gvdemetni0"/>
        <w:shd w:val="clear" w:color="auto" w:fill="auto"/>
        <w:spacing w:after="33" w:line="263" w:lineRule="exact"/>
        <w:ind w:right="20" w:firstLine="567"/>
        <w:jc w:val="both"/>
        <w:rPr>
          <w:sz w:val="24"/>
          <w:szCs w:val="24"/>
        </w:rPr>
      </w:pPr>
      <w:r w:rsidRPr="000E59E2">
        <w:rPr>
          <w:sz w:val="24"/>
          <w:szCs w:val="24"/>
        </w:rPr>
        <w:t>İlçemiz</w:t>
      </w:r>
      <w:r w:rsidR="00E525C8" w:rsidRPr="000E59E2">
        <w:rPr>
          <w:sz w:val="24"/>
          <w:szCs w:val="24"/>
        </w:rPr>
        <w:t xml:space="preserve"> Müftülüğüne bağlı M</w:t>
      </w:r>
      <w:r w:rsidRPr="000E59E2">
        <w:rPr>
          <w:sz w:val="24"/>
          <w:szCs w:val="24"/>
        </w:rPr>
        <w:t>e</w:t>
      </w:r>
      <w:r w:rsidR="00E525C8" w:rsidRPr="000E59E2">
        <w:rPr>
          <w:sz w:val="24"/>
          <w:szCs w:val="24"/>
        </w:rPr>
        <w:t>v</w:t>
      </w:r>
      <w:r w:rsidRPr="000E59E2">
        <w:rPr>
          <w:sz w:val="24"/>
          <w:szCs w:val="24"/>
        </w:rPr>
        <w:t>l</w:t>
      </w:r>
      <w:r w:rsidR="00E525C8" w:rsidRPr="000E59E2">
        <w:rPr>
          <w:sz w:val="24"/>
          <w:szCs w:val="24"/>
        </w:rPr>
        <w:t xml:space="preserve">ana Cami </w:t>
      </w:r>
      <w:r w:rsidRPr="000E59E2">
        <w:rPr>
          <w:sz w:val="24"/>
          <w:szCs w:val="24"/>
        </w:rPr>
        <w:t>İmam</w:t>
      </w:r>
      <w:r w:rsidR="00E525C8" w:rsidRPr="000E59E2">
        <w:rPr>
          <w:sz w:val="24"/>
          <w:szCs w:val="24"/>
        </w:rPr>
        <w:t xml:space="preserve">-Hatibi Faruk </w:t>
      </w:r>
      <w:r w:rsidRPr="000E59E2">
        <w:rPr>
          <w:sz w:val="24"/>
          <w:szCs w:val="24"/>
        </w:rPr>
        <w:t>OK’un</w:t>
      </w:r>
      <w:r w:rsidR="00E525C8" w:rsidRPr="000E59E2">
        <w:rPr>
          <w:sz w:val="24"/>
          <w:szCs w:val="24"/>
        </w:rPr>
        <w:t xml:space="preserve"> yurt dışına görevli olarak gitmesinden dolayı, yerine Diyanet İşler</w:t>
      </w:r>
      <w:r w:rsidRPr="000E59E2">
        <w:rPr>
          <w:sz w:val="24"/>
          <w:szCs w:val="24"/>
        </w:rPr>
        <w:t>i</w:t>
      </w:r>
      <w:r w:rsidR="00E525C8" w:rsidRPr="000E59E2">
        <w:rPr>
          <w:sz w:val="24"/>
          <w:szCs w:val="24"/>
        </w:rPr>
        <w:t xml:space="preserve"> Başkanlığı Sınav, A</w:t>
      </w:r>
      <w:r w:rsidRPr="000E59E2">
        <w:rPr>
          <w:sz w:val="24"/>
          <w:szCs w:val="24"/>
        </w:rPr>
        <w:t>t</w:t>
      </w:r>
      <w:r w:rsidR="00E525C8" w:rsidRPr="000E59E2">
        <w:rPr>
          <w:sz w:val="24"/>
          <w:szCs w:val="24"/>
        </w:rPr>
        <w:t>a</w:t>
      </w:r>
      <w:r w:rsidRPr="000E59E2">
        <w:rPr>
          <w:sz w:val="24"/>
          <w:szCs w:val="24"/>
        </w:rPr>
        <w:t>m</w:t>
      </w:r>
      <w:r w:rsidR="00E525C8" w:rsidRPr="000E59E2">
        <w:rPr>
          <w:sz w:val="24"/>
          <w:szCs w:val="24"/>
        </w:rPr>
        <w:t>a, Nakil ve Görevde Yükselme Yönetmeliğinin ilgili hükümleri gereği, birden fazla isteklinin müracaat etmesi halinde yarışma sınavı i</w:t>
      </w:r>
      <w:r w:rsidR="00D844EC">
        <w:rPr>
          <w:sz w:val="24"/>
          <w:szCs w:val="24"/>
        </w:rPr>
        <w:t>le Vekil İmam-Hatip alınacaktır.</w:t>
      </w:r>
    </w:p>
    <w:p w:rsidR="00D844EC" w:rsidRPr="000E59E2" w:rsidRDefault="00D844EC" w:rsidP="00D844EC">
      <w:pPr>
        <w:pStyle w:val="Gvdemetni0"/>
        <w:shd w:val="clear" w:color="auto" w:fill="auto"/>
        <w:spacing w:after="33" w:line="263" w:lineRule="exact"/>
        <w:ind w:right="20" w:firstLine="567"/>
        <w:jc w:val="both"/>
        <w:rPr>
          <w:sz w:val="24"/>
          <w:szCs w:val="24"/>
        </w:rPr>
      </w:pPr>
    </w:p>
    <w:p w:rsidR="00DF14F6" w:rsidRPr="00D844EC" w:rsidRDefault="00E525C8" w:rsidP="00D844EC">
      <w:pPr>
        <w:pStyle w:val="AralkYok"/>
        <w:jc w:val="center"/>
        <w:rPr>
          <w:rFonts w:ascii="Times New Roman" w:hAnsi="Times New Roman" w:cs="Times New Roman"/>
        </w:rPr>
      </w:pPr>
      <w:r w:rsidRPr="00D844EC">
        <w:rPr>
          <w:rStyle w:val="GvdemetniKaln"/>
          <w:rFonts w:eastAsia="Courier New"/>
          <w:b w:val="0"/>
          <w:sz w:val="24"/>
          <w:szCs w:val="24"/>
        </w:rPr>
        <w:t xml:space="preserve">SINAVA </w:t>
      </w:r>
      <w:r w:rsidRPr="00D844EC">
        <w:rPr>
          <w:rFonts w:ascii="Times New Roman" w:hAnsi="Times New Roman" w:cs="Times New Roman"/>
        </w:rPr>
        <w:t>KATILMA ŞARTIAR</w:t>
      </w:r>
      <w:r w:rsidR="000E59E2" w:rsidRPr="00D844EC">
        <w:rPr>
          <w:rFonts w:ascii="Times New Roman" w:hAnsi="Times New Roman" w:cs="Times New Roman"/>
        </w:rPr>
        <w:t>I</w:t>
      </w:r>
    </w:p>
    <w:p w:rsidR="00DF14F6" w:rsidRPr="000E59E2" w:rsidRDefault="00D844EC" w:rsidP="00D844EC">
      <w:pPr>
        <w:pStyle w:val="Gvdemetni0"/>
        <w:shd w:val="clear" w:color="auto" w:fill="auto"/>
        <w:tabs>
          <w:tab w:val="left" w:pos="1678"/>
        </w:tabs>
        <w:spacing w:after="0" w:line="522" w:lineRule="exac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r w:rsidR="00E525C8" w:rsidRPr="000E59E2">
        <w:rPr>
          <w:sz w:val="24"/>
          <w:szCs w:val="24"/>
        </w:rPr>
        <w:t xml:space="preserve">En az </w:t>
      </w:r>
      <w:r w:rsidR="000E59E2" w:rsidRPr="000E59E2">
        <w:rPr>
          <w:sz w:val="24"/>
          <w:szCs w:val="24"/>
        </w:rPr>
        <w:t>İmam</w:t>
      </w:r>
      <w:r w:rsidR="00E525C8" w:rsidRPr="000E59E2">
        <w:rPr>
          <w:sz w:val="24"/>
          <w:szCs w:val="24"/>
        </w:rPr>
        <w:t>-Hatip Lisesi Mezunu almak,</w:t>
      </w:r>
    </w:p>
    <w:p w:rsidR="00DF14F6" w:rsidRPr="000E59E2" w:rsidRDefault="00D844EC" w:rsidP="00D844EC">
      <w:pPr>
        <w:pStyle w:val="Gvdemetni0"/>
        <w:shd w:val="clear" w:color="auto" w:fill="auto"/>
        <w:tabs>
          <w:tab w:val="left" w:pos="1678"/>
        </w:tabs>
        <w:spacing w:after="0" w:line="522" w:lineRule="exac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="00E525C8" w:rsidRPr="000E59E2">
        <w:rPr>
          <w:sz w:val="24"/>
          <w:szCs w:val="24"/>
        </w:rPr>
        <w:t xml:space="preserve">Din Hizmetleri </w:t>
      </w:r>
      <w:r w:rsidR="000E59E2" w:rsidRPr="000E59E2">
        <w:rPr>
          <w:sz w:val="24"/>
          <w:szCs w:val="24"/>
        </w:rPr>
        <w:t>Bilgi</w:t>
      </w:r>
      <w:r w:rsidR="00E525C8" w:rsidRPr="000E59E2">
        <w:rPr>
          <w:sz w:val="24"/>
          <w:szCs w:val="24"/>
        </w:rPr>
        <w:t xml:space="preserve"> Testi (D</w:t>
      </w:r>
      <w:r w:rsidR="00B308A2">
        <w:rPr>
          <w:sz w:val="24"/>
          <w:szCs w:val="24"/>
        </w:rPr>
        <w:t>H</w:t>
      </w:r>
      <w:r w:rsidR="00E525C8" w:rsidRPr="000E59E2">
        <w:rPr>
          <w:sz w:val="24"/>
          <w:szCs w:val="24"/>
        </w:rPr>
        <w:t>BT) sınavında yeterli puan almış olmak,</w:t>
      </w:r>
      <w:bookmarkStart w:id="0" w:name="_GoBack"/>
      <w:bookmarkEnd w:id="0"/>
    </w:p>
    <w:p w:rsidR="00DF14F6" w:rsidRPr="000E59E2" w:rsidRDefault="00D844EC" w:rsidP="00D844EC">
      <w:pPr>
        <w:pStyle w:val="Gvdemetni0"/>
        <w:shd w:val="clear" w:color="auto" w:fill="auto"/>
        <w:tabs>
          <w:tab w:val="left" w:pos="1678"/>
        </w:tabs>
        <w:spacing w:after="237" w:line="259" w:lineRule="exact"/>
        <w:ind w:left="709" w:right="20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 w:rsidR="00E525C8" w:rsidRPr="000E59E2">
        <w:rPr>
          <w:sz w:val="24"/>
          <w:szCs w:val="24"/>
        </w:rPr>
        <w:t>657 sayılı Devlet Memurları Kanununun Değişik 48/A maddesinde aranan genel ve öze</w:t>
      </w:r>
      <w:r w:rsidR="000E59E2">
        <w:rPr>
          <w:sz w:val="24"/>
          <w:szCs w:val="24"/>
        </w:rPr>
        <w:t>l</w:t>
      </w:r>
      <w:r w:rsidR="00E525C8" w:rsidRPr="000E59E2">
        <w:rPr>
          <w:sz w:val="24"/>
          <w:szCs w:val="24"/>
        </w:rPr>
        <w:t xml:space="preserve"> şartlan taşıyor olmak,</w:t>
      </w:r>
    </w:p>
    <w:p w:rsidR="00DF14F6" w:rsidRPr="000E59E2" w:rsidRDefault="00D844EC" w:rsidP="00D844EC">
      <w:pPr>
        <w:pStyle w:val="Gvdemetni0"/>
        <w:shd w:val="clear" w:color="auto" w:fill="auto"/>
        <w:tabs>
          <w:tab w:val="left" w:pos="1678"/>
        </w:tabs>
        <w:spacing w:after="274" w:line="263" w:lineRule="exact"/>
        <w:ind w:left="709" w:right="20"/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  <w:r w:rsidR="00E525C8" w:rsidRPr="000E59E2">
        <w:rPr>
          <w:sz w:val="24"/>
          <w:szCs w:val="24"/>
        </w:rPr>
        <w:t xml:space="preserve">İsteklilerin en geç </w:t>
      </w:r>
      <w:r w:rsidR="00E525C8" w:rsidRPr="00B308A2">
        <w:rPr>
          <w:sz w:val="24"/>
          <w:szCs w:val="24"/>
        </w:rPr>
        <w:t>0</w:t>
      </w:r>
      <w:r w:rsidR="00E525C8" w:rsidRPr="00B308A2">
        <w:rPr>
          <w:rStyle w:val="Gvdemetni1"/>
          <w:sz w:val="24"/>
          <w:szCs w:val="24"/>
          <w:u w:val="none"/>
        </w:rPr>
        <w:t>3</w:t>
      </w:r>
      <w:r w:rsidR="00B308A2" w:rsidRPr="00B308A2">
        <w:rPr>
          <w:rStyle w:val="Gvdemetni1"/>
          <w:sz w:val="24"/>
          <w:szCs w:val="24"/>
          <w:u w:val="none"/>
        </w:rPr>
        <w:t>.1</w:t>
      </w:r>
      <w:r w:rsidR="00E525C8" w:rsidRPr="00B308A2">
        <w:rPr>
          <w:rStyle w:val="Gvdemetni1"/>
          <w:sz w:val="24"/>
          <w:szCs w:val="24"/>
          <w:u w:val="none"/>
        </w:rPr>
        <w:t>0</w:t>
      </w:r>
      <w:r w:rsidR="00B308A2" w:rsidRPr="00B308A2">
        <w:rPr>
          <w:rStyle w:val="Gvdemetni1"/>
          <w:sz w:val="24"/>
          <w:szCs w:val="24"/>
          <w:u w:val="none"/>
        </w:rPr>
        <w:t>.</w:t>
      </w:r>
      <w:r w:rsidR="00E525C8" w:rsidRPr="00B308A2">
        <w:rPr>
          <w:rStyle w:val="Gvdemetni1"/>
          <w:sz w:val="24"/>
          <w:szCs w:val="24"/>
          <w:u w:val="none"/>
        </w:rPr>
        <w:t>2016</w:t>
      </w:r>
      <w:r w:rsidR="00E525C8" w:rsidRPr="000E59E2">
        <w:rPr>
          <w:sz w:val="24"/>
          <w:szCs w:val="24"/>
        </w:rPr>
        <w:t xml:space="preserve"> Pazartesi günü mesai bitimine kadar kaymakamlıktan havaleli dilekçe ile ilçe Müftülüğümüze başvurmaları ve sınavın yapılacağı, </w:t>
      </w:r>
      <w:r w:rsidR="00E525C8" w:rsidRPr="00B308A2">
        <w:rPr>
          <w:rStyle w:val="Gvdemetni1"/>
          <w:sz w:val="24"/>
          <w:szCs w:val="24"/>
          <w:u w:val="none"/>
        </w:rPr>
        <w:t>04/10/201</w:t>
      </w:r>
      <w:r w:rsidR="00E525C8" w:rsidRPr="00B308A2">
        <w:rPr>
          <w:sz w:val="24"/>
          <w:szCs w:val="24"/>
        </w:rPr>
        <w:t>6</w:t>
      </w:r>
      <w:r w:rsidR="00E525C8" w:rsidRPr="000E59E2">
        <w:rPr>
          <w:sz w:val="24"/>
          <w:szCs w:val="24"/>
        </w:rPr>
        <w:t xml:space="preserve"> Salı günü saat 09</w:t>
      </w:r>
      <w:r w:rsidR="00B308A2">
        <w:rPr>
          <w:sz w:val="24"/>
          <w:szCs w:val="24"/>
        </w:rPr>
        <w:t>’30</w:t>
      </w:r>
      <w:r w:rsidR="00E525C8" w:rsidRPr="000E59E2">
        <w:rPr>
          <w:sz w:val="24"/>
          <w:szCs w:val="24"/>
        </w:rPr>
        <w:t xml:space="preserve"> da Mardin İl Müftülüğünde hazır bulunmaları gerekmektedir.</w:t>
      </w:r>
    </w:p>
    <w:p w:rsidR="00DF14F6" w:rsidRPr="000E59E2" w:rsidRDefault="00D844EC" w:rsidP="00D844EC">
      <w:pPr>
        <w:pStyle w:val="Gvdemetni0"/>
        <w:shd w:val="clear" w:color="auto" w:fill="auto"/>
        <w:tabs>
          <w:tab w:val="left" w:pos="1678"/>
        </w:tabs>
        <w:spacing w:after="225" w:line="220" w:lineRule="exac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  <w:r w:rsidR="00E525C8" w:rsidRPr="000E59E2">
        <w:rPr>
          <w:sz w:val="24"/>
          <w:szCs w:val="24"/>
        </w:rPr>
        <w:t>Postadaki vaki gecikmeler dikkate alınmayacaktır,</w:t>
      </w:r>
    </w:p>
    <w:p w:rsidR="00DF14F6" w:rsidRPr="000E59E2" w:rsidRDefault="00D844EC" w:rsidP="00D844EC">
      <w:pPr>
        <w:pStyle w:val="Gvdemetni0"/>
        <w:shd w:val="clear" w:color="auto" w:fill="auto"/>
        <w:spacing w:after="76" w:line="220" w:lineRule="exact"/>
        <w:ind w:left="700" w:firstLine="9"/>
        <w:jc w:val="both"/>
        <w:rPr>
          <w:sz w:val="24"/>
          <w:szCs w:val="24"/>
        </w:rPr>
      </w:pPr>
      <w:r>
        <w:rPr>
          <w:sz w:val="24"/>
          <w:szCs w:val="24"/>
        </w:rPr>
        <w:t>İ</w:t>
      </w:r>
      <w:r w:rsidR="00E525C8" w:rsidRPr="000E59E2">
        <w:rPr>
          <w:sz w:val="24"/>
          <w:szCs w:val="24"/>
        </w:rPr>
        <w:t>lan olunur. 20</w:t>
      </w:r>
      <w:r w:rsidR="00B308A2">
        <w:rPr>
          <w:sz w:val="24"/>
          <w:szCs w:val="24"/>
        </w:rPr>
        <w:t>.</w:t>
      </w:r>
      <w:r w:rsidR="00E525C8" w:rsidRPr="000E59E2">
        <w:rPr>
          <w:sz w:val="24"/>
          <w:szCs w:val="24"/>
        </w:rPr>
        <w:t>09.2016</w:t>
      </w:r>
    </w:p>
    <w:p w:rsidR="00DF14F6" w:rsidRPr="000E59E2" w:rsidRDefault="001A03D4">
      <w:pPr>
        <w:framePr w:h="1638" w:hSpace="580" w:wrap="notBeside" w:vAnchor="text" w:hAnchor="text" w:x="7385" w:y="1"/>
        <w:jc w:val="center"/>
        <w:rPr>
          <w:rFonts w:ascii="Times New Roman" w:hAnsi="Times New Roman" w:cs="Times New Roman"/>
        </w:rPr>
      </w:pPr>
      <w:r w:rsidRPr="000E59E2">
        <w:rPr>
          <w:rFonts w:ascii="Times New Roman" w:hAnsi="Times New Roman" w:cs="Times New Roman"/>
          <w:noProof/>
        </w:rPr>
        <w:drawing>
          <wp:inline distT="0" distB="0" distL="0" distR="0">
            <wp:extent cx="1190625" cy="1038225"/>
            <wp:effectExtent l="0" t="0" r="9525" b="9525"/>
            <wp:docPr id="1" name="Resim 1" descr="C:\Users\TEVFIK~1.DIB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VFIK~1.DIB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F6" w:rsidRDefault="00DF14F6">
      <w:pPr>
        <w:spacing w:line="360" w:lineRule="exact"/>
        <w:rPr>
          <w:rFonts w:ascii="Times New Roman" w:hAnsi="Times New Roman" w:cs="Times New Roman"/>
        </w:rPr>
      </w:pPr>
    </w:p>
    <w:p w:rsidR="000E59E2" w:rsidRPr="00D844EC" w:rsidRDefault="000E59E2" w:rsidP="00D844EC">
      <w:pPr>
        <w:pStyle w:val="AralkYok"/>
        <w:jc w:val="center"/>
        <w:rPr>
          <w:rFonts w:ascii="Times New Roman" w:hAnsi="Times New Roman" w:cs="Times New Roman"/>
        </w:rPr>
      </w:pPr>
      <w:r w:rsidRPr="00D844EC">
        <w:rPr>
          <w:rFonts w:ascii="Times New Roman" w:hAnsi="Times New Roman" w:cs="Times New Roman"/>
        </w:rPr>
        <w:t>MÜNHAL KADROLAR</w:t>
      </w:r>
    </w:p>
    <w:p w:rsidR="000E59E2" w:rsidRDefault="000E59E2">
      <w:pPr>
        <w:spacing w:line="360" w:lineRule="exac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604"/>
        <w:gridCol w:w="1097"/>
        <w:gridCol w:w="993"/>
        <w:gridCol w:w="928"/>
        <w:gridCol w:w="773"/>
        <w:gridCol w:w="897"/>
        <w:gridCol w:w="1229"/>
        <w:gridCol w:w="2547"/>
      </w:tblGrid>
      <w:tr w:rsidR="00D844EC" w:rsidTr="00D844EC">
        <w:tc>
          <w:tcPr>
            <w:tcW w:w="604" w:type="dxa"/>
          </w:tcPr>
          <w:p w:rsidR="000E59E2" w:rsidRPr="00D844EC" w:rsidRDefault="000E59E2" w:rsidP="000E59E2">
            <w:pPr>
              <w:spacing w:line="360" w:lineRule="exact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844EC">
              <w:rPr>
                <w:rFonts w:asciiTheme="minorHAnsi" w:hAnsiTheme="minorHAnsi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1097" w:type="dxa"/>
          </w:tcPr>
          <w:p w:rsidR="000E59E2" w:rsidRPr="00D844EC" w:rsidRDefault="000E59E2" w:rsidP="000E59E2">
            <w:pPr>
              <w:spacing w:line="360" w:lineRule="exact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844EC">
              <w:rPr>
                <w:rFonts w:asciiTheme="minorHAnsi" w:hAnsiTheme="minorHAnsi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993" w:type="dxa"/>
          </w:tcPr>
          <w:p w:rsidR="000E59E2" w:rsidRPr="00D844EC" w:rsidRDefault="000E59E2" w:rsidP="000E59E2">
            <w:pPr>
              <w:spacing w:line="360" w:lineRule="exact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844EC">
              <w:rPr>
                <w:rFonts w:asciiTheme="minorHAnsi" w:hAnsiTheme="minorHAnsi" w:cs="Times New Roman"/>
                <w:b/>
                <w:sz w:val="20"/>
                <w:szCs w:val="20"/>
              </w:rPr>
              <w:t>Hizmet Sınıfı</w:t>
            </w:r>
          </w:p>
        </w:tc>
        <w:tc>
          <w:tcPr>
            <w:tcW w:w="928" w:type="dxa"/>
          </w:tcPr>
          <w:p w:rsidR="000E59E2" w:rsidRPr="00D844EC" w:rsidRDefault="000E59E2" w:rsidP="000E59E2">
            <w:pPr>
              <w:spacing w:line="360" w:lineRule="exact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844EC">
              <w:rPr>
                <w:rFonts w:asciiTheme="minorHAnsi" w:hAnsiTheme="minorHAnsi" w:cs="Times New Roman"/>
                <w:b/>
                <w:sz w:val="20"/>
                <w:szCs w:val="20"/>
              </w:rPr>
              <w:t>Kadro Derecesi</w:t>
            </w:r>
          </w:p>
        </w:tc>
        <w:tc>
          <w:tcPr>
            <w:tcW w:w="773" w:type="dxa"/>
          </w:tcPr>
          <w:p w:rsidR="000E59E2" w:rsidRPr="00D844EC" w:rsidRDefault="000E59E2" w:rsidP="000E59E2">
            <w:pPr>
              <w:spacing w:line="360" w:lineRule="exact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844EC">
              <w:rPr>
                <w:rFonts w:asciiTheme="minorHAnsi" w:hAnsiTheme="minorHAnsi" w:cs="Times New Roman"/>
                <w:b/>
                <w:sz w:val="20"/>
                <w:szCs w:val="20"/>
              </w:rPr>
              <w:t>Kadro Adedi</w:t>
            </w:r>
          </w:p>
        </w:tc>
        <w:tc>
          <w:tcPr>
            <w:tcW w:w="897" w:type="dxa"/>
          </w:tcPr>
          <w:p w:rsidR="000E59E2" w:rsidRPr="00D844EC" w:rsidRDefault="000E59E2" w:rsidP="000E59E2">
            <w:pPr>
              <w:spacing w:line="360" w:lineRule="exact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844EC">
              <w:rPr>
                <w:rFonts w:asciiTheme="minorHAnsi" w:hAnsiTheme="minorHAnsi" w:cs="Times New Roman"/>
                <w:b/>
                <w:sz w:val="20"/>
                <w:szCs w:val="20"/>
              </w:rPr>
              <w:t>Caminin Grubu</w:t>
            </w:r>
          </w:p>
        </w:tc>
        <w:tc>
          <w:tcPr>
            <w:tcW w:w="1229" w:type="dxa"/>
          </w:tcPr>
          <w:p w:rsidR="000E59E2" w:rsidRPr="00D844EC" w:rsidRDefault="000E59E2" w:rsidP="000E59E2">
            <w:pPr>
              <w:spacing w:line="360" w:lineRule="exact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844EC">
              <w:rPr>
                <w:rFonts w:asciiTheme="minorHAnsi" w:hAnsiTheme="minorHAnsi" w:cs="Times New Roman"/>
                <w:b/>
                <w:sz w:val="20"/>
                <w:szCs w:val="20"/>
              </w:rPr>
              <w:t>Kimden Boşaldığı</w:t>
            </w:r>
          </w:p>
        </w:tc>
        <w:tc>
          <w:tcPr>
            <w:tcW w:w="2547" w:type="dxa"/>
          </w:tcPr>
          <w:p w:rsidR="000E59E2" w:rsidRPr="00D844EC" w:rsidRDefault="000E59E2" w:rsidP="000E59E2">
            <w:pPr>
              <w:spacing w:line="360" w:lineRule="exact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844EC">
              <w:rPr>
                <w:rFonts w:asciiTheme="minorHAnsi" w:hAnsiTheme="minorHAnsi" w:cs="Times New Roman"/>
                <w:b/>
                <w:sz w:val="20"/>
                <w:szCs w:val="20"/>
              </w:rPr>
              <w:t>Kadronun Bulunduğu Yer</w:t>
            </w:r>
          </w:p>
        </w:tc>
      </w:tr>
      <w:tr w:rsidR="00D844EC" w:rsidTr="00D844EC">
        <w:trPr>
          <w:trHeight w:val="603"/>
        </w:trPr>
        <w:tc>
          <w:tcPr>
            <w:tcW w:w="604" w:type="dxa"/>
          </w:tcPr>
          <w:p w:rsidR="000E59E2" w:rsidRPr="00D844EC" w:rsidRDefault="000E59E2" w:rsidP="00D844EC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59E2" w:rsidRPr="00D844EC" w:rsidRDefault="000E59E2" w:rsidP="00D844EC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44E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97" w:type="dxa"/>
          </w:tcPr>
          <w:p w:rsidR="000E59E2" w:rsidRPr="00D844EC" w:rsidRDefault="000E59E2" w:rsidP="00D844EC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44EC">
              <w:rPr>
                <w:rFonts w:asciiTheme="minorHAnsi" w:hAnsiTheme="minorHAnsi"/>
                <w:sz w:val="20"/>
                <w:szCs w:val="20"/>
              </w:rPr>
              <w:t>Vekil İmam Hatip</w:t>
            </w:r>
          </w:p>
        </w:tc>
        <w:tc>
          <w:tcPr>
            <w:tcW w:w="993" w:type="dxa"/>
          </w:tcPr>
          <w:p w:rsidR="000E59E2" w:rsidRPr="00D844EC" w:rsidRDefault="000E59E2" w:rsidP="00D844EC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59E2" w:rsidRPr="00D844EC" w:rsidRDefault="000E59E2" w:rsidP="00D844EC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44EC">
              <w:rPr>
                <w:rFonts w:asciiTheme="minorHAnsi" w:hAnsiTheme="minorHAnsi"/>
                <w:sz w:val="20"/>
                <w:szCs w:val="20"/>
              </w:rPr>
              <w:t>DHS</w:t>
            </w:r>
          </w:p>
        </w:tc>
        <w:tc>
          <w:tcPr>
            <w:tcW w:w="928" w:type="dxa"/>
          </w:tcPr>
          <w:p w:rsidR="000E59E2" w:rsidRPr="00D844EC" w:rsidRDefault="000E59E2" w:rsidP="00D844EC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59E2" w:rsidRPr="00D844EC" w:rsidRDefault="000E59E2" w:rsidP="00D844EC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44E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0E59E2" w:rsidRPr="00D844EC" w:rsidRDefault="000E59E2" w:rsidP="00D844EC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59E2" w:rsidRPr="00D844EC" w:rsidRDefault="000E59E2" w:rsidP="00D844EC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44E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97" w:type="dxa"/>
          </w:tcPr>
          <w:p w:rsidR="000E59E2" w:rsidRPr="00D844EC" w:rsidRDefault="000E59E2" w:rsidP="00D844EC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59E2" w:rsidRPr="00D844EC" w:rsidRDefault="000E59E2" w:rsidP="00D844EC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44EC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1229" w:type="dxa"/>
          </w:tcPr>
          <w:p w:rsidR="000E59E2" w:rsidRPr="00D844EC" w:rsidRDefault="000E59E2" w:rsidP="00D844EC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59E2" w:rsidRPr="00D844EC" w:rsidRDefault="000E59E2" w:rsidP="00D844EC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44EC">
              <w:rPr>
                <w:rFonts w:asciiTheme="minorHAnsi" w:hAnsiTheme="minorHAnsi"/>
                <w:sz w:val="20"/>
                <w:szCs w:val="20"/>
              </w:rPr>
              <w:t>Faruk OK</w:t>
            </w:r>
          </w:p>
        </w:tc>
        <w:tc>
          <w:tcPr>
            <w:tcW w:w="2547" w:type="dxa"/>
          </w:tcPr>
          <w:p w:rsidR="000E59E2" w:rsidRPr="00D844EC" w:rsidRDefault="000E59E2" w:rsidP="00D844EC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44EC">
              <w:rPr>
                <w:rFonts w:asciiTheme="minorHAnsi" w:hAnsiTheme="minorHAnsi"/>
                <w:sz w:val="20"/>
                <w:szCs w:val="20"/>
              </w:rPr>
              <w:t>Merkez Mevlana Cami Dargeçit/Mardin</w:t>
            </w:r>
          </w:p>
        </w:tc>
      </w:tr>
    </w:tbl>
    <w:p w:rsidR="000E59E2" w:rsidRDefault="000E59E2">
      <w:pPr>
        <w:spacing w:line="360" w:lineRule="exact"/>
        <w:rPr>
          <w:rFonts w:ascii="Times New Roman" w:hAnsi="Times New Roman" w:cs="Times New Roman"/>
        </w:rPr>
      </w:pPr>
    </w:p>
    <w:sectPr w:rsidR="000E59E2" w:rsidSect="00D844EC">
      <w:type w:val="continuous"/>
      <w:pgSz w:w="11909" w:h="16838"/>
      <w:pgMar w:top="142" w:right="1418" w:bottom="141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8F9" w:rsidRDefault="002648F9">
      <w:r>
        <w:separator/>
      </w:r>
    </w:p>
  </w:endnote>
  <w:endnote w:type="continuationSeparator" w:id="0">
    <w:p w:rsidR="002648F9" w:rsidRDefault="0026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8F9" w:rsidRDefault="002648F9"/>
  </w:footnote>
  <w:footnote w:type="continuationSeparator" w:id="0">
    <w:p w:rsidR="002648F9" w:rsidRDefault="002648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93897"/>
    <w:multiLevelType w:val="multilevel"/>
    <w:tmpl w:val="4FE68D5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F6"/>
    <w:rsid w:val="000E59E2"/>
    <w:rsid w:val="000F1B83"/>
    <w:rsid w:val="001A03D4"/>
    <w:rsid w:val="002648F9"/>
    <w:rsid w:val="00B308A2"/>
    <w:rsid w:val="00D844EC"/>
    <w:rsid w:val="00DF14F6"/>
    <w:rsid w:val="00E5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C3D7"/>
  <w15:docId w15:val="{A61EA447-2C7B-498C-A8AA-DB628500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Kaln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Georgia10pt">
    <w:name w:val="Gövde metni + Georgia;10 pt"/>
    <w:basedOn w:val="Gvdemetni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CordiaUPC105pt">
    <w:name w:val="Gövde metni + CordiaUPC;10;5 pt"/>
    <w:basedOn w:val="Gvdemetni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Constantia7pttalik">
    <w:name w:val="Gövde metni + Constantia;7 pt;İtalik"/>
    <w:basedOn w:val="Gvdemetni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Gvdemetni8pt">
    <w:name w:val="Gövde metni + 8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GvdemetniCalibri9pttalik">
    <w:name w:val="Gövde metni + Calibri;9 pt;İtalik"/>
    <w:basedOn w:val="Gvdemetn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GvdemetniGeorgia55ptKkBykHarf">
    <w:name w:val="Gövde metni + Georgia;5;5 pt;Küçük Büyük Harf"/>
    <w:basedOn w:val="Gvdemetni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360" w:line="25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ralkYok">
    <w:name w:val="No Spacing"/>
    <w:uiPriority w:val="1"/>
    <w:qFormat/>
    <w:rsid w:val="000E59E2"/>
    <w:rPr>
      <w:color w:val="000000"/>
    </w:rPr>
  </w:style>
  <w:style w:type="table" w:styleId="TabloKlavuzu">
    <w:name w:val="Table Grid"/>
    <w:basedOn w:val="NormalTablo"/>
    <w:uiPriority w:val="39"/>
    <w:rsid w:val="000E5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Tevfik YÜKSELOĞLU</dc:creator>
  <cp:lastModifiedBy>Muhammet Eyüphan BİLGİÇ</cp:lastModifiedBy>
  <cp:revision>4</cp:revision>
  <dcterms:created xsi:type="dcterms:W3CDTF">2016-09-20T11:50:00Z</dcterms:created>
  <dcterms:modified xsi:type="dcterms:W3CDTF">2016-09-21T07:08:00Z</dcterms:modified>
</cp:coreProperties>
</file>